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028C7983"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024EAC"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024EAC"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255ACD"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255ACD"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Un OSE virtuel peut exploiter plusieurs 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77777777"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A443F1">
        <w:rPr>
          <w:sz w:val="20"/>
          <w:lang w:val="fr-FR"/>
        </w:rPr>
        <w:t>Vous êtes autorisé à installer ou</w:t>
      </w:r>
      <w:r w:rsidR="0062780C">
        <w:rPr>
          <w:sz w:val="20"/>
          <w:lang w:val="fr-FR"/>
        </w:rPr>
        <w:t> </w:t>
      </w:r>
      <w:r w:rsidRPr="00A443F1">
        <w:rPr>
          <w:sz w:val="20"/>
          <w:lang w:val="fr-FR"/>
        </w:rPr>
        <w:t>utiliser un nombre quelconque d’instances des logiciels supplémentaires répertoriés ci-après dans des environnements de système d’exploitation physiques ou virtuels sur un</w:t>
      </w:r>
      <w:r w:rsidR="0062780C">
        <w:rPr>
          <w:sz w:val="20"/>
          <w:lang w:val="fr-FR"/>
        </w:rPr>
        <w:t> </w:t>
      </w:r>
      <w:r w:rsidRPr="00A443F1">
        <w:rPr>
          <w:sz w:val="20"/>
          <w:lang w:val="fr-FR"/>
        </w:rPr>
        <w:t>nombre illimité de dispositifs.</w:t>
      </w:r>
      <w:r w:rsidRPr="00557619">
        <w:rPr>
          <w:lang w:val="fr-FR"/>
        </w:rPr>
        <w:t xml:space="preserve"> </w:t>
      </w:r>
      <w:r w:rsidRPr="00A443F1">
        <w:rPr>
          <w:sz w:val="20"/>
          <w:lang w:val="fr-FR"/>
        </w:rPr>
        <w:t>Ces logiciels supplémentaires ne peuvent être utilisés que directement avec le logiciel serveur ou indirectement par le biais d’autres logiciels supplémentaires.</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38EF4A32" w14:textId="77777777"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3.1</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77777777"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3.2</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3.3</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3.4</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77777777" w:rsidR="00113DCC" w:rsidRPr="00557619" w:rsidRDefault="00113DCC" w:rsidP="0040667D">
      <w:pPr>
        <w:pStyle w:val="Heading2"/>
        <w:widowControl w:val="0"/>
        <w:numPr>
          <w:ilvl w:val="0"/>
          <w:numId w:val="0"/>
        </w:numPr>
        <w:ind w:left="1080" w:hanging="720"/>
        <w:rPr>
          <w:lang w:val="fr-FR"/>
        </w:rPr>
      </w:pPr>
      <w:r w:rsidRPr="00A443F1">
        <w:rPr>
          <w:sz w:val="20"/>
          <w:lang w:val="fr-FR"/>
        </w:rPr>
        <w:t>3.5</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77777777" w:rsidR="00113DCC" w:rsidRPr="00557619" w:rsidRDefault="00113DCC">
      <w:pPr>
        <w:pStyle w:val="Heading2"/>
        <w:widowControl w:val="0"/>
        <w:numPr>
          <w:ilvl w:val="0"/>
          <w:numId w:val="0"/>
        </w:numPr>
        <w:ind w:left="1080" w:hanging="720"/>
        <w:rPr>
          <w:lang w:val="fr-FR"/>
        </w:rPr>
      </w:pPr>
      <w:r w:rsidRPr="00557619">
        <w:rPr>
          <w:sz w:val="20"/>
          <w:lang w:val="fr-FR"/>
        </w:rPr>
        <w:t>3.6</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3C51C4B8"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255ACD"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35A65B50" w14:textId="77777777" w:rsidR="00255ACD" w:rsidRPr="00024EAC" w:rsidRDefault="00255ACD" w:rsidP="00255ACD">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A09E1DB" w14:textId="77777777" w:rsidR="00255ACD" w:rsidRDefault="00255ACD" w:rsidP="00255ACD">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30466CAF" w14:textId="77777777" w:rsidR="00024EAC" w:rsidRPr="00FA5DDD" w:rsidRDefault="00024EAC" w:rsidP="00024EAC">
      <w:pPr>
        <w:jc w:val="both"/>
        <w:rPr>
          <w:lang w:val="fr-FR"/>
        </w:rPr>
      </w:pPr>
      <w:r w:rsidRPr="00FA5DDD">
        <w:rPr>
          <w:lang w:val="fr-FR"/>
        </w:rPr>
        <w:t>Microsoft et SQL Server sont des marques déposées de Microsoft Corporation, aux États-Unis d’Amérique et/ou dans d’autres pays.</w:t>
      </w:r>
    </w:p>
    <w:sectPr w:rsidR="00024EAC"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912A5" w14:textId="77777777" w:rsidR="006D0B6F" w:rsidRDefault="006D0B6F">
      <w:pPr>
        <w:spacing w:before="0" w:after="0"/>
      </w:pPr>
      <w:r>
        <w:separator/>
      </w:r>
    </w:p>
    <w:p w14:paraId="145D1517" w14:textId="77777777" w:rsidR="006D0B6F" w:rsidRDefault="006D0B6F"/>
  </w:endnote>
  <w:endnote w:type="continuationSeparator" w:id="0">
    <w:p w14:paraId="3A3D9B97" w14:textId="77777777" w:rsidR="006D0B6F" w:rsidRDefault="006D0B6F">
      <w:pPr>
        <w:spacing w:before="0" w:after="0"/>
      </w:pPr>
      <w:r>
        <w:continuationSeparator/>
      </w:r>
    </w:p>
    <w:p w14:paraId="6886B8FC" w14:textId="77777777" w:rsidR="006D0B6F" w:rsidRDefault="006D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F31FAA" w:rsidRDefault="00113DCC">
    <w:pPr>
      <w:pStyle w:val="Footer"/>
      <w:rPr>
        <w:rStyle w:val="LogoportDoNotTranslate"/>
        <w:rFonts w:ascii="Tahoma" w:hAnsi="Tahoma" w:cs="Tahoma"/>
        <w:color w:val="000000"/>
      </w:rPr>
    </w:pPr>
    <w:r w:rsidRPr="00F31FAA">
      <w:rPr>
        <w:rStyle w:val="LogoportDoNotTranslate"/>
        <w:rFonts w:ascii="Tahoma" w:hAnsi="Tahoma" w:cs="Tahoma"/>
        <w:color w:val="000000"/>
      </w:rPr>
      <w:t>ISV Royalty Agreement EULA (April 1, 2012)</w:t>
    </w:r>
    <w:r w:rsidRPr="00F31FAA">
      <w:rPr>
        <w:rStyle w:val="LogoportDoNotTranslate"/>
        <w:rFonts w:ascii="Tahoma" w:hAnsi="Tahoma" w:cs="Tahoma"/>
        <w:color w:val="000000"/>
      </w:rPr>
      <w:tab/>
    </w:r>
    <w:r w:rsidRPr="00F31FAA">
      <w:rPr>
        <w:rStyle w:val="LogoportDoNotTranslate"/>
        <w:rFonts w:ascii="Tahoma" w:hAnsi="Tahoma" w:cs="Tahoma"/>
        <w:color w:val="000000"/>
      </w:rPr>
      <w:tab/>
      <w:t xml:space="preserve">Page </w:t>
    </w:r>
    <w:r w:rsidR="00CB44CA" w:rsidRPr="00F31FAA">
      <w:rPr>
        <w:rStyle w:val="LogoportDoNotTranslate"/>
        <w:rFonts w:ascii="Tahoma" w:hAnsi="Tahoma" w:cs="Tahoma"/>
        <w:color w:val="000000"/>
      </w:rPr>
      <w:fldChar w:fldCharType="begin"/>
    </w:r>
    <w:r w:rsidRPr="00F31FAA">
      <w:rPr>
        <w:rStyle w:val="LogoportDoNotTranslate"/>
        <w:rFonts w:ascii="Tahoma" w:hAnsi="Tahoma" w:cs="Tahoma"/>
        <w:color w:val="000000"/>
      </w:rPr>
      <w:instrText xml:space="preserve"> PAGE </w:instrText>
    </w:r>
    <w:r w:rsidR="00CB44CA" w:rsidRPr="00F31FAA">
      <w:rPr>
        <w:rStyle w:val="LogoportDoNotTranslate"/>
        <w:rFonts w:ascii="Tahoma" w:hAnsi="Tahoma" w:cs="Tahoma"/>
        <w:color w:val="000000"/>
      </w:rPr>
      <w:fldChar w:fldCharType="separate"/>
    </w:r>
    <w:r w:rsidR="00F31FAA" w:rsidRPr="00F31FAA">
      <w:rPr>
        <w:rStyle w:val="LogoportDoNotTranslate"/>
        <w:rFonts w:ascii="Tahoma" w:hAnsi="Tahoma" w:cs="Tahoma"/>
        <w:noProof/>
        <w:color w:val="000000"/>
      </w:rPr>
      <w:t>1</w:t>
    </w:r>
    <w:r w:rsidR="00CB44CA" w:rsidRPr="00F31FAA">
      <w:rPr>
        <w:rStyle w:val="LogoportDoNotTranslate"/>
        <w:rFonts w:ascii="Tahoma" w:hAnsi="Tahoma" w:cs="Tahoma"/>
        <w:color w:val="000000"/>
      </w:rPr>
      <w:fldChar w:fldCharType="end"/>
    </w:r>
    <w:r w:rsidRPr="00F31FAA">
      <w:rPr>
        <w:rStyle w:val="LogoportDoNotTranslate"/>
        <w:rFonts w:ascii="Tahoma" w:hAnsi="Tahoma" w:cs="Tahoma"/>
        <w:color w:val="000000"/>
      </w:rPr>
      <w:t xml:space="preserve"> of </w:t>
    </w:r>
    <w:r w:rsidR="00CB44CA" w:rsidRPr="00F31FAA">
      <w:rPr>
        <w:rStyle w:val="LogoportDoNotTranslate"/>
        <w:rFonts w:ascii="Tahoma" w:hAnsi="Tahoma" w:cs="Tahoma"/>
        <w:color w:val="000000"/>
      </w:rPr>
      <w:fldChar w:fldCharType="begin"/>
    </w:r>
    <w:r w:rsidRPr="00F31FAA">
      <w:rPr>
        <w:rStyle w:val="LogoportDoNotTranslate"/>
        <w:rFonts w:ascii="Tahoma" w:hAnsi="Tahoma" w:cs="Tahoma"/>
        <w:color w:val="000000"/>
      </w:rPr>
      <w:instrText xml:space="preserve"> NUMPAGES </w:instrText>
    </w:r>
    <w:r w:rsidR="00CB44CA" w:rsidRPr="00F31FAA">
      <w:rPr>
        <w:rStyle w:val="LogoportDoNotTranslate"/>
        <w:rFonts w:ascii="Tahoma" w:hAnsi="Tahoma" w:cs="Tahoma"/>
        <w:color w:val="000000"/>
      </w:rPr>
      <w:fldChar w:fldCharType="separate"/>
    </w:r>
    <w:r w:rsidR="00F31FAA" w:rsidRPr="00F31FAA">
      <w:rPr>
        <w:rStyle w:val="LogoportDoNotTranslate"/>
        <w:rFonts w:ascii="Tahoma" w:hAnsi="Tahoma" w:cs="Tahoma"/>
        <w:noProof/>
        <w:color w:val="000000"/>
      </w:rPr>
      <w:t>1</w:t>
    </w:r>
    <w:r w:rsidR="00CB44CA" w:rsidRPr="00F31FAA">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D1C04" w14:textId="77777777" w:rsidR="006D0B6F" w:rsidRDefault="006D0B6F">
      <w:pPr>
        <w:spacing w:before="0" w:after="0"/>
      </w:pPr>
      <w:r>
        <w:separator/>
      </w:r>
    </w:p>
  </w:footnote>
  <w:footnote w:type="continuationSeparator" w:id="0">
    <w:p w14:paraId="2A5205C3" w14:textId="77777777" w:rsidR="006D0B6F" w:rsidRDefault="006D0B6F">
      <w:pPr>
        <w:spacing w:before="0" w:after="0"/>
      </w:pPr>
      <w:r>
        <w:continuationSeparator/>
      </w:r>
    </w:p>
  </w:footnote>
  <w:footnote w:type="continuationNotice" w:id="1">
    <w:p w14:paraId="3A916320" w14:textId="77777777" w:rsidR="006D0B6F" w:rsidRPr="00E457E5" w:rsidRDefault="006D0B6F" w:rsidP="00E457E5">
      <w:pPr>
        <w:pStyle w:val="Footer"/>
      </w:pPr>
    </w:p>
  </w:footnote>
  <w:footnote w:id="2">
    <w:p w14:paraId="38EF4A67" w14:textId="4C2ED943"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024EAC">
        <w:rPr>
          <w:b/>
          <w:sz w:val="16"/>
          <w:szCs w:val="16"/>
          <w:vertAlign w:val="superscript"/>
          <w:lang w:val="fr-FR"/>
        </w:rPr>
        <w:t>®</w:t>
      </w:r>
      <w:r w:rsidRPr="00486FDF">
        <w:rPr>
          <w:b/>
          <w:sz w:val="16"/>
          <w:szCs w:val="16"/>
          <w:lang w:val="fr-FR"/>
        </w:rPr>
        <w:t xml:space="preserve"> SQL Server</w:t>
      </w:r>
      <w:r w:rsidR="00024EAC" w:rsidRPr="00024EAC">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AqKDhU1ixo8c/ObSo2djCOJHawo=" w:salt="hnq5Cv14Cpo1zKppXu9pq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24EAC"/>
    <w:rsid w:val="000D1020"/>
    <w:rsid w:val="000F1B14"/>
    <w:rsid w:val="00113DCC"/>
    <w:rsid w:val="00136E3A"/>
    <w:rsid w:val="001848CF"/>
    <w:rsid w:val="001D19DB"/>
    <w:rsid w:val="001D71BB"/>
    <w:rsid w:val="001E428B"/>
    <w:rsid w:val="001F278C"/>
    <w:rsid w:val="001F2CCB"/>
    <w:rsid w:val="00255ACD"/>
    <w:rsid w:val="002670E5"/>
    <w:rsid w:val="00281038"/>
    <w:rsid w:val="00295C64"/>
    <w:rsid w:val="002B38EB"/>
    <w:rsid w:val="00331ACD"/>
    <w:rsid w:val="00334CFF"/>
    <w:rsid w:val="00390DC3"/>
    <w:rsid w:val="003B4991"/>
    <w:rsid w:val="0040667D"/>
    <w:rsid w:val="00410EAA"/>
    <w:rsid w:val="00486FDF"/>
    <w:rsid w:val="004C3B50"/>
    <w:rsid w:val="004C449B"/>
    <w:rsid w:val="00557619"/>
    <w:rsid w:val="0062780C"/>
    <w:rsid w:val="006958E7"/>
    <w:rsid w:val="006C5544"/>
    <w:rsid w:val="006D0B6F"/>
    <w:rsid w:val="00776FA6"/>
    <w:rsid w:val="007A1351"/>
    <w:rsid w:val="0082377F"/>
    <w:rsid w:val="00846583"/>
    <w:rsid w:val="008703D8"/>
    <w:rsid w:val="008746C6"/>
    <w:rsid w:val="008808CE"/>
    <w:rsid w:val="008B6335"/>
    <w:rsid w:val="008F2EFC"/>
    <w:rsid w:val="00920D1C"/>
    <w:rsid w:val="00952A0E"/>
    <w:rsid w:val="009C4DAF"/>
    <w:rsid w:val="00A443F1"/>
    <w:rsid w:val="00A469FA"/>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5F20"/>
    <w:rsid w:val="00D00180"/>
    <w:rsid w:val="00D07FBC"/>
    <w:rsid w:val="00D22DEE"/>
    <w:rsid w:val="00D25542"/>
    <w:rsid w:val="00D95BAD"/>
    <w:rsid w:val="00DA6A3C"/>
    <w:rsid w:val="00DB2743"/>
    <w:rsid w:val="00DC6A71"/>
    <w:rsid w:val="00E17BFA"/>
    <w:rsid w:val="00E26D24"/>
    <w:rsid w:val="00E457E5"/>
    <w:rsid w:val="00EA57A6"/>
    <w:rsid w:val="00EB7D17"/>
    <w:rsid w:val="00F22ED4"/>
    <w:rsid w:val="00F31FAA"/>
    <w:rsid w:val="00F34D0E"/>
    <w:rsid w:val="00F435CB"/>
    <w:rsid w:val="00F80DC9"/>
    <w:rsid w:val="00F9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1D71BB"/>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6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12A15-2A6D-4E2F-8B32-00BD9030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23730</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